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left w:val="none"/>
          <w:bottom w:val="single" w:sz="18" w:space="0" w:color="1F4E79"/>
          <w:right w:val="none"/>
          <w:insideH w:val="none"/>
          <w:insideV w:val="none"/>
        </w:tblBorders>
      </w:tblPr>
      <w:tblGrid>
        <w:gridCol w:w="4658"/>
        <w:gridCol w:w="4658"/>
      </w:tblGrid>
      <w:tr>
        <w:tc>
          <w:tcPr>
            <w:tcW w:type="dxa" w:w="1944"/>
            <w:vAlign w:val="center"/>
            <w:tcMar>
              <w:top w:w="60" w:type="dxa"/>
              <w:bottom w:w="100" w:type="dxa"/>
              <w:left w:w="40" w:type="dxa"/>
              <w:right w:w="80" w:type="dxa"/>
            </w:tcMar>
          </w:tcPr>
          <w:p>
            <w:pPr>
              <w:jc w:val="center"/>
            </w:pPr>
            <w:r>
              <w:drawing>
                <wp:inline xmlns:a="http://schemas.openxmlformats.org/drawingml/2006/main" xmlns:pic="http://schemas.openxmlformats.org/drawingml/2006/picture">
                  <wp:extent cx="1143000" cy="1097280"/>
                  <wp:docPr id="1" name="Picture 1"/>
                  <wp:cNvGraphicFramePr>
                    <a:graphicFrameLocks noChangeAspect="1"/>
                  </wp:cNvGraphicFramePr>
                  <a:graphic>
                    <a:graphicData uri="http://schemas.openxmlformats.org/drawingml/2006/picture">
                      <pic:pic>
                        <pic:nvPicPr>
                          <pic:cNvPr id="0" name="icram_logo_pristine.png"/>
                          <pic:cNvPicPr/>
                        </pic:nvPicPr>
                        <pic:blipFill>
                          <a:blip r:embed="rId11"/>
                          <a:stretch>
                            <a:fillRect/>
                          </a:stretch>
                        </pic:blipFill>
                        <pic:spPr>
                          <a:xfrm>
                            <a:off x="0" y="0"/>
                            <a:ext cx="1143000" cy="1097280"/>
                          </a:xfrm>
                          <a:prstGeom prst="rect"/>
                        </pic:spPr>
                      </pic:pic>
                    </a:graphicData>
                  </a:graphic>
                </wp:inline>
              </w:drawing>
            </w:r>
          </w:p>
        </w:tc>
        <w:tc>
          <w:tcPr>
            <w:tcW w:type="dxa" w:w="7416"/>
            <w:vAlign w:val="center"/>
            <w:tcMar>
              <w:top w:w="60" w:type="dxa"/>
              <w:bottom w:w="100" w:type="dxa"/>
              <w:left w:w="80" w:type="dxa"/>
              <w:right w:w="40" w:type="dxa"/>
            </w:tcMar>
          </w:tcPr>
          <w:p>
            <w:pPr>
              <w:spacing w:before="0" w:after="40" w:line="276" w:lineRule="auto"/>
              <w:jc w:val="left"/>
            </w:pPr>
            <w:r>
              <w:rPr>
                <w:rFonts w:ascii="Times New Roman" w:hAnsi="Times New Roman"/>
                <w:b/>
                <w:i w:val="0"/>
                <w:color w:val="1F4E79"/>
                <w:sz w:val="23"/>
                <w:rFonts w:ascii="Times New Roman" w:hAnsi="Times New Roman" w:cs="Times New Roman"/>
              </w:rPr>
              <w:t>6th International Conference on Recent Advances in Mechanical Infrastructure</w:t>
              <w:br/>
            </w:r>
            <w:r>
              <w:rPr>
                <w:rFonts w:ascii="Times New Roman" w:hAnsi="Times New Roman"/>
                <w:b/>
                <w:i w:val="0"/>
                <w:color w:val="BE6414"/>
                <w:sz w:val="20"/>
                <w:rFonts w:ascii="Times New Roman" w:hAnsi="Times New Roman" w:cs="Times New Roman"/>
              </w:rPr>
              <w:t>(ICRAM 2027)  |  8–10 January, 2027  |  Ahmedabad, India</w:t>
              <w:br/>
            </w:r>
            <w:r>
              <w:rPr>
                <w:rFonts w:ascii="Times New Roman" w:hAnsi="Times New Roman"/>
                <w:b w:val="0"/>
                <w:i w:val="0"/>
                <w:color w:val="323232"/>
                <w:sz w:val="17"/>
                <w:rFonts w:ascii="Times New Roman" w:hAnsi="Times New Roman" w:cs="Times New Roman"/>
              </w:rPr>
              <w:t>Organized by: Department of Mechanical and Aerospace Engineering,</w:t>
              <w:br/>
              <w:t>Institute of Infrastructure, Technology, Research and Management (IITRAM), Ahmedabad</w:t>
              <w:br/>
            </w:r>
            <w:r>
              <w:rPr>
                <w:rFonts w:ascii="Times New Roman" w:hAnsi="Times New Roman"/>
                <w:b w:val="0"/>
                <w:i/>
                <w:color w:val="464646"/>
                <w:sz w:val="17"/>
                <w:rFonts w:ascii="Times New Roman" w:hAnsi="Times New Roman" w:cs="Times New Roman"/>
              </w:rPr>
              <w:t>In collaboration with: Indian Institute of Technology (IIT) Patna &amp; SVNIT Surat</w:t>
              <w:br/>
            </w:r>
            <w:r>
              <w:rPr>
                <w:rFonts w:ascii="Times New Roman" w:hAnsi="Times New Roman"/>
                <w:b/>
                <w:i w:val="0"/>
                <w:color w:val="1F4E79"/>
                <w:sz w:val="19"/>
                <w:rFonts w:ascii="Times New Roman" w:hAnsi="Times New Roman" w:cs="Times New Roman"/>
              </w:rPr>
              <w:t>FORMAT FOR EXTENDED ABSTRACT SUBMISSION</w:t>
            </w:r>
          </w:p>
        </w:tc>
      </w:tr>
    </w:tbl>
    <w:p>
      <w:pPr>
        <w:spacing w:before="80" w:after="80"/>
      </w:pPr>
    </w:p>
    <w:tbl>
      <w:tblPr>
        <w:tblW w:type="auto" w:w="0"/>
        <w:jc w:val="center"/>
        <w:tblLayout w:type="fixed"/>
        <w:tblLook w:firstColumn="1" w:firstRow="1" w:lastColumn="0" w:lastRow="0" w:noHBand="0" w:noVBand="1" w:val="04A0"/>
        <w:tblBorders>
          <w:top w:val="none"/>
          <w:left w:val="none"/>
          <w:bottom w:val="none"/>
          <w:right w:val="none"/>
          <w:insideH w:val="none"/>
          <w:insideV w:val="none"/>
        </w:tblBorders>
      </w:tblPr>
      <w:tblGrid>
        <w:gridCol w:w="9317"/>
      </w:tblGrid>
      <w:tr>
        <w:tc>
          <w:tcPr>
            <w:tcW w:type="dxa" w:w="9360"/>
            <w:shd w:fill="F4F7FA"/>
            <w:tcMar>
              <w:top w:w="140" w:type="dxa"/>
              <w:bottom w:w="140" w:type="dxa"/>
              <w:left w:w="180" w:type="dxa"/>
              <w:right w:w="180" w:type="dxa"/>
            </w:tcMar>
            <w:tcBorders>
              <w:left w:val="single" w:sz="24" w:space="0" w:color="1F4E79"/>
              <w:top w:val="none" w:sz="4" w:space="0" w:color="auto"/>
              <w:bottom w:val="none" w:sz="4" w:space="0" w:color="auto"/>
              <w:right w:val="none" w:sz="4" w:space="0" w:color="auto"/>
            </w:tcBorders>
          </w:tcPr>
          <w:p>
            <w:pPr>
              <w:spacing w:before="40" w:after="40" w:line="276" w:lineRule="auto"/>
            </w:pPr>
            <w:r>
              <w:rPr>
                <w:rFonts w:ascii="Times New Roman" w:hAnsi="Times New Roman"/>
                <w:b/>
                <w:i/>
                <w:color w:val="1F4E79"/>
                <w:sz w:val="19"/>
              </w:rPr>
              <w:t>[INSTRUCTION: Please tick/mark (X) ONE primary technical track for this extended abstract]</w:t>
            </w:r>
          </w:p>
          <w:p>
            <w:pPr>
              <w:spacing w:before="40" w:after="40" w:line="276" w:lineRule="auto"/>
            </w:pPr>
            <w:r>
              <w:rPr>
                <w:rFonts w:ascii="Times New Roman" w:hAnsi="Times New Roman"/>
                <w:b w:val="0"/>
                <w:i w:val="0"/>
                <w:color w:val="1E1E1E"/>
                <w:sz w:val="18"/>
              </w:rPr>
              <w:t>[  ] Track 1: Smart Infrastructure (SHM, Digital Twins, Robotics, IIoT, ITS, AI/ML in Infrastructure)</w:t>
            </w:r>
          </w:p>
          <w:p>
            <w:pPr>
              <w:spacing w:before="40" w:after="40" w:line="276" w:lineRule="auto"/>
            </w:pPr>
            <w:r>
              <w:rPr>
                <w:rFonts w:ascii="Times New Roman" w:hAnsi="Times New Roman"/>
                <w:b w:val="0"/>
                <w:i w:val="0"/>
                <w:color w:val="1E1E1E"/>
                <w:sz w:val="18"/>
              </w:rPr>
              <w:t>[  ] Track 2: Thermal and Fluid Sciences (Thermofluids, CFD, Heat Transfer, HVAC, Renewable Energy)</w:t>
            </w:r>
          </w:p>
          <w:p>
            <w:pPr>
              <w:spacing w:before="40" w:after="40" w:line="276" w:lineRule="auto"/>
            </w:pPr>
            <w:r>
              <w:rPr>
                <w:rFonts w:ascii="Times New Roman" w:hAnsi="Times New Roman"/>
                <w:b w:val="0"/>
                <w:i w:val="0"/>
                <w:color w:val="1E1E1E"/>
                <w:sz w:val="18"/>
              </w:rPr>
              <w:t>[  ] Track 3: Manufacturing and Material Infrastructure (Additive Mfg, Composites, Smart Materials, Green Mfg)</w:t>
            </w:r>
          </w:p>
          <w:p>
            <w:pPr>
              <w:spacing w:before="40" w:after="40" w:line="276" w:lineRule="auto"/>
            </w:pPr>
            <w:r>
              <w:rPr>
                <w:rFonts w:ascii="Times New Roman" w:hAnsi="Times New Roman"/>
                <w:b w:val="0"/>
                <w:i w:val="0"/>
                <w:color w:val="1E1E1E"/>
                <w:sz w:val="18"/>
              </w:rPr>
              <w:t>[  ] Track 4: Infrastructure Planning and Design (Machine Design, Structural Dynamics, FEA, Tribology, Optimization)</w:t>
            </w:r>
          </w:p>
          <w:p>
            <w:pPr>
              <w:spacing w:before="40" w:after="40" w:line="276" w:lineRule="auto"/>
            </w:pPr>
            <w:r>
              <w:rPr>
                <w:rFonts w:ascii="Times New Roman" w:hAnsi="Times New Roman"/>
                <w:b w:val="0"/>
                <w:i w:val="0"/>
                <w:color w:val="1E1E1E"/>
                <w:sz w:val="18"/>
              </w:rPr>
              <w:t>[  ] Track 5: Emerging Themes (Defence Tech, Climate Change &amp; Sustainability, Industry 4.0, Instrumentation)</w:t>
            </w:r>
          </w:p>
        </w:tc>
      </w:tr>
    </w:tbl>
    <w:p/>
    <w:p>
      <w:pPr>
        <w:spacing w:before="200" w:after="120" w:line="288" w:lineRule="auto"/>
        <w:jc w:val="center"/>
      </w:pPr>
      <w:r>
        <w:rPr>
          <w:rFonts w:ascii="Times New Roman" w:hAnsi="Times New Roman"/>
          <w:b/>
          <w:i w:val="0"/>
          <w:color w:val="141414"/>
          <w:sz w:val="28"/>
          <w:rFonts w:ascii="Times New Roman" w:hAnsi="Times New Roman" w:cs="Times New Roman"/>
        </w:rPr>
        <w:t>[Title of the Paper: Concise, Descriptive, and Capitalized in Title Case — Maximum 16 Words]</w:t>
      </w:r>
    </w:p>
    <w:p>
      <w:pPr>
        <w:spacing w:before="80" w:after="80"/>
        <w:jc w:val="center"/>
      </w:pPr>
      <w:r>
        <w:rPr>
          <w:rFonts w:ascii="Times New Roman" w:hAnsi="Times New Roman"/>
          <w:b/>
          <w:i w:val="0"/>
          <w:color w:val="1E1E1E"/>
          <w:sz w:val="22"/>
          <w:rFonts w:ascii="Times New Roman" w:hAnsi="Times New Roman" w:cs="Times New Roman"/>
        </w:rPr>
        <w:t>First Author</w:t>
      </w:r>
      <w:r>
        <w:rPr>
          <w:rFonts w:ascii="Times New Roman" w:hAnsi="Times New Roman"/>
          <w:b/>
          <w:i w:val="0"/>
          <w:color w:val="1E1E1E"/>
          <w:sz w:val="16"/>
          <w:rFonts w:ascii="Times New Roman" w:hAnsi="Times New Roman" w:cs="Times New Roman"/>
          <w:vertAlign w:val="superscript"/>
        </w:rPr>
        <w:t>1</w:t>
      </w:r>
      <w:r>
        <w:rPr>
          <w:rFonts w:ascii="Times New Roman" w:hAnsi="Times New Roman"/>
          <w:b/>
          <w:i w:val="0"/>
          <w:color w:val="1E1E1E"/>
          <w:sz w:val="22"/>
          <w:rFonts w:ascii="Times New Roman" w:hAnsi="Times New Roman" w:cs="Times New Roman"/>
        </w:rPr>
        <w:t>,  Second Author</w:t>
      </w:r>
      <w:r>
        <w:rPr>
          <w:rFonts w:ascii="Times New Roman" w:hAnsi="Times New Roman"/>
          <w:b/>
          <w:i w:val="0"/>
          <w:color w:val="1E1E1E"/>
          <w:sz w:val="16"/>
          <w:rFonts w:ascii="Times New Roman" w:hAnsi="Times New Roman" w:cs="Times New Roman"/>
          <w:vertAlign w:val="superscript"/>
        </w:rPr>
        <w:t>2*</w:t>
      </w:r>
      <w:r>
        <w:rPr>
          <w:rFonts w:ascii="Times New Roman" w:hAnsi="Times New Roman"/>
          <w:b/>
          <w:i w:val="0"/>
          <w:color w:val="1E1E1E"/>
          <w:sz w:val="22"/>
          <w:rFonts w:ascii="Times New Roman" w:hAnsi="Times New Roman" w:cs="Times New Roman"/>
        </w:rPr>
        <w:t>,  and  Third Author</w:t>
      </w:r>
      <w:r>
        <w:rPr>
          <w:rFonts w:ascii="Times New Roman" w:hAnsi="Times New Roman"/>
          <w:b/>
          <w:i w:val="0"/>
          <w:color w:val="1E1E1E"/>
          <w:sz w:val="16"/>
          <w:rFonts w:ascii="Times New Roman" w:hAnsi="Times New Roman" w:cs="Times New Roman"/>
          <w:vertAlign w:val="superscript"/>
        </w:rPr>
        <w:t>3</w:t>
      </w:r>
    </w:p>
    <w:p>
      <w:pPr>
        <w:spacing w:before="40" w:after="40" w:line="276" w:lineRule="auto"/>
        <w:jc w:val="center"/>
      </w:pPr>
      <w:r>
        <w:rPr>
          <w:rFonts w:ascii="Times New Roman" w:hAnsi="Times New Roman"/>
          <w:b w:val="0"/>
          <w:i/>
          <w:color w:val="464646"/>
          <w:sz w:val="19"/>
          <w:rFonts w:ascii="Times New Roman" w:hAnsi="Times New Roman" w:cs="Times New Roman"/>
        </w:rPr>
        <w:t>1 Department of Mechanical Engineering, Institute Name, City – Postal Code, State, Country</w:t>
        <w:br/>
      </w:r>
      <w:r>
        <w:rPr>
          <w:rFonts w:ascii="Times New Roman" w:hAnsi="Times New Roman"/>
          <w:b w:val="0"/>
          <w:i/>
          <w:color w:val="464646"/>
          <w:sz w:val="19"/>
          <w:rFonts w:ascii="Times New Roman" w:hAnsi="Times New Roman" w:cs="Times New Roman"/>
        </w:rPr>
        <w:t>2 Department of Mechanical and Aerospace Engineering, Institute of Infrastructure, Technology, Research and Management (IITRAM), Ahmedabad – 380026, Gujarat, India</w:t>
        <w:br/>
      </w:r>
      <w:r>
        <w:rPr>
          <w:rFonts w:ascii="Times New Roman" w:hAnsi="Times New Roman"/>
          <w:b w:val="0"/>
          <w:i/>
          <w:color w:val="464646"/>
          <w:sz w:val="19"/>
          <w:rFonts w:ascii="Times New Roman" w:hAnsi="Times New Roman" w:cs="Times New Roman"/>
        </w:rPr>
        <w:t>3 Department of Mechanical / Civil / Electrical Engineering, Partner University / Institute, City, State, Country</w:t>
      </w:r>
    </w:p>
    <w:p>
      <w:pPr>
        <w:spacing w:before="40" w:after="240"/>
        <w:jc w:val="center"/>
      </w:pPr>
      <w:r>
        <w:rPr>
          <w:rFonts w:ascii="Times New Roman" w:hAnsi="Times New Roman"/>
          <w:b w:val="0"/>
          <w:i w:val="0"/>
          <w:color w:val="1F4E79"/>
          <w:sz w:val="18"/>
          <w:rFonts w:ascii="Times New Roman" w:hAnsi="Times New Roman" w:cs="Times New Roman"/>
        </w:rPr>
        <w:t>*Corresponding Author: Email: corresponding.author@domain.edu.in  |  Phone: +91-XXXXXXXXXX</w:t>
      </w:r>
    </w:p>
    <w:p>
      <w:pPr>
        <w:spacing w:before="120" w:after="120" w:line="276" w:lineRule="auto"/>
        <w:jc w:val="both"/>
      </w:pPr>
      <w:r>
        <w:rPr>
          <w:rFonts w:ascii="Times New Roman" w:hAnsi="Times New Roman"/>
          <w:b/>
          <w:i/>
          <w:color w:val="141414"/>
          <w:sz w:val="20"/>
          <w:rFonts w:ascii="Times New Roman" w:hAnsi="Times New Roman" w:cs="Times New Roman"/>
        </w:rPr>
        <w:t>Abstract—</w:t>
      </w:r>
      <w:r>
        <w:rPr>
          <w:rFonts w:ascii="Times New Roman" w:hAnsi="Times New Roman"/>
          <w:b w:val="0"/>
          <w:i w:val="0"/>
          <w:color w:val="1E1E1E"/>
          <w:sz w:val="20"/>
          <w:rFonts w:ascii="Times New Roman" w:hAnsi="Times New Roman" w:cs="Times New Roman"/>
        </w:rPr>
        <w:t>The abstract must provide a concise, self-contained overview of the research investigation. It should clearly articulate: (i) the primary engineering or technological problem addressed, (ii) the proposed experimental, numerical, or analytical methodology, (iii) the principal quantitative findings obtained to date, and (iv) the broader significance and practical contribution to the field of mechanical infrastructure. The abstract length should strictly be between 150 and 250 words. Do not cite references, display equations, or introduce undefined acronyms in the abstract text.</w:t>
      </w:r>
    </w:p>
    <w:p>
      <w:pPr>
        <w:spacing w:before="80" w:after="280"/>
        <w:jc w:val="both"/>
      </w:pPr>
      <w:r>
        <w:rPr>
          <w:rFonts w:ascii="Times New Roman" w:hAnsi="Times New Roman"/>
          <w:b/>
          <w:i w:val="0"/>
          <w:color w:val="141414"/>
          <w:sz w:val="20"/>
          <w:rFonts w:ascii="Times New Roman" w:hAnsi="Times New Roman" w:cs="Times New Roman"/>
        </w:rPr>
        <w:t xml:space="preserve">Keywords: </w:t>
      </w:r>
      <w:r>
        <w:rPr>
          <w:rFonts w:ascii="Times New Roman" w:hAnsi="Times New Roman"/>
          <w:b w:val="0"/>
          <w:i/>
          <w:color w:val="3C3C3C"/>
          <w:sz w:val="20"/>
          <w:rFonts w:ascii="Times New Roman" w:hAnsi="Times New Roman" w:cs="Times New Roman"/>
        </w:rPr>
        <w:t>Keyword 1; Keyword 2; Keyword 3; Keyword 4; Keyword 5 (Provide 4 to 6 relevant keywords, separated by semicolons)</w:t>
      </w:r>
    </w:p>
    <w:p>
      <w:pPr>
        <w:keepNext/>
        <w:spacing w:before="240" w:after="80"/>
      </w:pPr>
      <w:r>
        <w:rPr>
          <w:rFonts w:ascii="Times New Roman" w:hAnsi="Times New Roman"/>
          <w:b/>
          <w:i w:val="0"/>
          <w:color w:val="1F4E79"/>
          <w:sz w:val="23"/>
          <w:rFonts w:ascii="Times New Roman" w:hAnsi="Times New Roman" w:cs="Times New Roman"/>
        </w:rPr>
        <w:t>1. Introduction and Research Motivation</w:t>
      </w:r>
    </w:p>
    <w:p>
      <w:pPr>
        <w:spacing w:before="60" w:after="100" w:line="276" w:lineRule="auto"/>
        <w:jc w:val="both"/>
      </w:pPr>
      <w:r>
        <w:rPr>
          <w:rFonts w:ascii="Times New Roman" w:hAnsi="Times New Roman"/>
          <w:b w:val="0"/>
          <w:i w:val="0"/>
          <w:color w:val="1E1E1E"/>
          <w:sz w:val="20"/>
          <w:rFonts w:ascii="Times New Roman" w:hAnsi="Times New Roman" w:cs="Times New Roman"/>
        </w:rPr>
        <w:t>The extended abstract must concisely present the technical background, industrial or infrastructural relevance, and the core scientific problem being investigated. Authors should clearly state what gaps exist in the current state of the art, referencing pertinent recent literature [1, 2]. Elaborate on why the proposed research is needed for sustainable, safe, and intelligent mechanical infrastructure.</w:t>
      </w:r>
    </w:p>
    <w:p>
      <w:pPr>
        <w:spacing w:before="60" w:after="100" w:line="276" w:lineRule="auto"/>
        <w:jc w:val="both"/>
      </w:pPr>
      <w:r>
        <w:rPr>
          <w:rFonts w:ascii="Times New Roman" w:hAnsi="Times New Roman"/>
          <w:b w:val="0"/>
          <w:i w:val="0"/>
          <w:color w:val="1E1E1E"/>
          <w:sz w:val="20"/>
          <w:rFonts w:ascii="Times New Roman" w:hAnsi="Times New Roman" w:cs="Times New Roman"/>
        </w:rPr>
        <w:t>In this section, explicitly enumerate the primary objectives and specific scope of the investigation. Extended abstracts submitted to ICRAM 2027 should strictly be between 2 and 4 pages in length (typically 1,000 to 1,500 words), including figures, tables, equations, and references. This format provides the technical review committee sufficient substance to rigorously evaluate the novelty, methodological soundess, and technical merit of the work.</w:t>
      </w:r>
    </w:p>
    <w:p>
      <w:pPr>
        <w:keepNext/>
        <w:spacing w:before="240" w:after="80"/>
      </w:pPr>
      <w:r>
        <w:rPr>
          <w:rFonts w:ascii="Times New Roman" w:hAnsi="Times New Roman"/>
          <w:b/>
          <w:i w:val="0"/>
          <w:color w:val="1F4E79"/>
          <w:sz w:val="23"/>
          <w:rFonts w:ascii="Times New Roman" w:hAnsi="Times New Roman" w:cs="Times New Roman"/>
        </w:rPr>
        <w:t>2. Materials, Experimental Setup, or Numerical Methodology</w:t>
      </w:r>
    </w:p>
    <w:p>
      <w:pPr>
        <w:spacing w:before="60" w:after="100" w:line="276" w:lineRule="auto"/>
        <w:jc w:val="both"/>
      </w:pPr>
      <w:r>
        <w:rPr>
          <w:rFonts w:ascii="Times New Roman" w:hAnsi="Times New Roman"/>
          <w:b w:val="0"/>
          <w:i w:val="0"/>
          <w:color w:val="1E1E1E"/>
          <w:sz w:val="20"/>
          <w:rFonts w:ascii="Times New Roman" w:hAnsi="Times New Roman" w:cs="Times New Roman"/>
        </w:rPr>
        <w:t>Describe the experimental facility, fabrication process, test bench, or numerical/analytical framework employed. Provide adequate specifications of materials, instruments, sensor topologies, software versions, mesh independence criteria, or mathematical formulations so that the investigation can be understood and independently reproduced.</w:t>
      </w:r>
    </w:p>
    <w:p>
      <w:pPr>
        <w:spacing w:before="60" w:after="100" w:line="276" w:lineRule="auto"/>
        <w:jc w:val="both"/>
      </w:pPr>
      <w:r>
        <w:rPr>
          <w:rFonts w:ascii="Times New Roman" w:hAnsi="Times New Roman"/>
          <w:b w:val="0"/>
          <w:i w:val="0"/>
          <w:color w:val="1E1E1E"/>
          <w:sz w:val="20"/>
          <w:rFonts w:ascii="Times New Roman" w:hAnsi="Times New Roman" w:cs="Times New Roman"/>
        </w:rPr>
        <w:t>Mathematical formulas and governing equations should be created using Word’s native Equation Editor or MathType. Equations must be centered with consecutive equation numbers placed in parentheses flush to the right margin, as shown below:</w:t>
      </w:r>
    </w:p>
    <w:tbl>
      <w:tblPr>
        <w:tblW w:type="auto" w:w="0"/>
        <w:jc w:val="center"/>
        <w:tblLayout w:type="fixed"/>
        <w:tblLook w:firstColumn="1" w:firstRow="1" w:lastColumn="0" w:lastRow="0" w:noHBand="0" w:noVBand="1" w:val="04A0"/>
        <w:tblBorders>
          <w:top w:val="none"/>
          <w:left w:val="none"/>
          <w:bottom w:val="none"/>
          <w:right w:val="none"/>
          <w:insideH w:val="none"/>
          <w:insideV w:val="none"/>
        </w:tblBorders>
      </w:tblPr>
      <w:tblGrid>
        <w:gridCol w:w="4658"/>
        <w:gridCol w:w="4658"/>
      </w:tblGrid>
      <w:tr>
        <w:tc>
          <w:tcPr>
            <w:tcW w:type="dxa" w:w="8352"/>
          </w:tcPr>
          <w:p>
            <w:pPr>
              <w:jc w:val="center"/>
            </w:pPr>
            <w:r>
              <w:rPr>
                <w:rFonts w:ascii="Times New Roman" w:hAnsi="Times New Roman"/>
                <w:b w:val="0"/>
                <w:i/>
                <w:color w:val="141414"/>
                <w:sz w:val="20"/>
                <w:rFonts w:ascii="Times New Roman" w:hAnsi="Times New Roman" w:cs="Times New Roman"/>
              </w:rPr>
              <w:t>∂ρ/∂t + ∇ · (ρ u) = 0   and   [M]{ẍ} + [C]{ẋ} + [K]{x} = {F(t)}</w:t>
            </w:r>
          </w:p>
        </w:tc>
        <w:tc>
          <w:tcPr>
            <w:tcW w:type="dxa" w:w="1008"/>
          </w:tcPr>
          <w:p>
            <w:pPr>
              <w:jc w:val="right"/>
            </w:pPr>
            <w:r>
              <w:rPr>
                <w:rFonts w:ascii="Times New Roman" w:hAnsi="Times New Roman"/>
                <w:b/>
                <w:i w:val="0"/>
                <w:color w:val="141414"/>
                <w:sz w:val="20"/>
                <w:rFonts w:ascii="Times New Roman" w:hAnsi="Times New Roman" w:cs="Times New Roman"/>
              </w:rPr>
              <w:t>(1)</w:t>
            </w:r>
          </w:p>
        </w:tc>
      </w:tr>
    </w:tbl>
    <w:p>
      <w:pPr>
        <w:spacing w:before="60" w:after="100" w:line="276" w:lineRule="auto"/>
        <w:jc w:val="both"/>
      </w:pPr>
      <w:r>
        <w:rPr>
          <w:rFonts w:ascii="Times New Roman" w:hAnsi="Times New Roman"/>
          <w:b w:val="0"/>
          <w:i w:val="0"/>
          <w:color w:val="1E1E1E"/>
          <w:sz w:val="20"/>
          <w:rFonts w:ascii="Times New Roman" w:hAnsi="Times New Roman" w:cs="Times New Roman"/>
        </w:rPr>
        <w:t>All variables, symbols, and physical units must be defined immediately following the equation. SI units must be strictly adhered to throughout the manuscript.</w:t>
      </w:r>
    </w:p>
    <w:p>
      <w:pPr>
        <w:keepNext/>
        <w:spacing w:before="240" w:after="80"/>
      </w:pPr>
      <w:r>
        <w:rPr>
          <w:rFonts w:ascii="Times New Roman" w:hAnsi="Times New Roman"/>
          <w:b/>
          <w:i w:val="0"/>
          <w:color w:val="1F4E79"/>
          <w:sz w:val="23"/>
          <w:rFonts w:ascii="Times New Roman" w:hAnsi="Times New Roman" w:cs="Times New Roman"/>
        </w:rPr>
        <w:t>3. Preliminary Results and Discussion</w:t>
      </w:r>
    </w:p>
    <w:p>
      <w:pPr>
        <w:spacing w:before="60" w:after="100" w:line="276" w:lineRule="auto"/>
        <w:jc w:val="both"/>
      </w:pPr>
      <w:r>
        <w:rPr>
          <w:rFonts w:ascii="Times New Roman" w:hAnsi="Times New Roman"/>
          <w:b w:val="0"/>
          <w:i w:val="0"/>
          <w:color w:val="1E1E1E"/>
          <w:sz w:val="20"/>
          <w:rFonts w:ascii="Times New Roman" w:hAnsi="Times New Roman" w:cs="Times New Roman"/>
        </w:rPr>
        <w:t>Present the key findings obtained from experiments, simulations, or field measurements. Submissions must contain preliminary or validated results—pure conceptual proposals without data will not be accepted. Discuss the physical significance, trends, parametric sensitivities, and comparative analysis against established analytical solutions, standards, or published literature [3, 4].</w:t>
      </w:r>
    </w:p>
    <w:tbl>
      <w:tblPr>
        <w:tblW w:type="auto" w:w="0"/>
        <w:jc w:val="center"/>
        <w:tblLook w:firstColumn="1" w:firstRow="1" w:lastColumn="0" w:lastRow="0" w:noHBand="0" w:noVBand="1" w:val="04A0"/>
      </w:tblPr>
      <w:tblGrid>
        <w:gridCol w:w="9317"/>
      </w:tblGrid>
      <w:tr>
        <w:tc>
          <w:tcPr>
            <w:tcW w:type="dxa" w:w="8928"/>
            <w:shd w:fill="FAFAFA"/>
            <w:tcMar>
              <w:top w:w="200" w:type="dxa"/>
              <w:bottom w:w="200" w:type="dxa"/>
              <w:left w:w="150" w:type="dxa"/>
              <w:right w:w="150" w:type="dxa"/>
            </w:tcMar>
            <w:tcBorders>
              <w:top w:val="dashed" w:sz="6" w:space="0" w:color="B0C4DE"/>
              <w:bottom w:val="dashed" w:sz="6" w:space="0" w:color="B0C4DE"/>
              <w:left w:val="dashed" w:sz="6" w:space="0" w:color="B0C4DE"/>
              <w:right w:val="dashed" w:sz="6" w:space="0" w:color="B0C4DE"/>
            </w:tcBorders>
          </w:tcPr>
          <w:p>
            <w:pPr>
              <w:jc w:val="center"/>
            </w:pPr>
            <w:r>
              <w:rPr>
                <w:rFonts w:ascii="Times New Roman" w:hAnsi="Times New Roman"/>
                <w:b/>
                <w:i w:val="0"/>
                <w:color w:val="646464"/>
                <w:sz w:val="20"/>
                <w:rFonts w:ascii="Times New Roman" w:hAnsi="Times New Roman" w:cs="Times New Roman"/>
              </w:rPr>
              <w:t>[PLACEHOLDER: Insert High-Resolution Figure / Graphic Here — Minimum 300 DPI]</w:t>
              <w:br/>
            </w:r>
            <w:r>
              <w:rPr>
                <w:rFonts w:ascii="Times New Roman" w:hAnsi="Times New Roman"/>
                <w:b w:val="0"/>
                <w:i/>
                <w:color w:val="828282"/>
                <w:sz w:val="17"/>
                <w:rFonts w:ascii="Times New Roman" w:hAnsi="Times New Roman" w:cs="Times New Roman"/>
              </w:rPr>
              <w:t>(Acceptable formats: PNG, TIFF, EPS, or high-quality vector PDF. Ensure axis labels and legends are readable when printed.)</w:t>
            </w:r>
          </w:p>
        </w:tc>
      </w:tr>
    </w:tbl>
    <w:p>
      <w:pPr>
        <w:spacing w:before="80" w:after="200"/>
        <w:jc w:val="center"/>
      </w:pPr>
      <w:r>
        <w:rPr>
          <w:rFonts w:ascii="Times New Roman" w:hAnsi="Times New Roman"/>
          <w:b/>
          <w:i w:val="0"/>
          <w:color w:val="1F4E79"/>
          <w:sz w:val="19"/>
          <w:rFonts w:ascii="Times New Roman" w:hAnsi="Times New Roman" w:cs="Times New Roman"/>
        </w:rPr>
        <w:t xml:space="preserve">Figure 1: </w:t>
      </w:r>
      <w:r>
        <w:rPr>
          <w:rFonts w:ascii="Times New Roman" w:hAnsi="Times New Roman"/>
          <w:b w:val="0"/>
          <w:i w:val="0"/>
          <w:color w:val="282828"/>
          <w:sz w:val="19"/>
          <w:rFonts w:ascii="Times New Roman" w:hAnsi="Times New Roman" w:cs="Times New Roman"/>
        </w:rPr>
        <w:t>Representative variation of response parameters under varying operating/loading conditions for the mechanical infrastructure test specimen.</w:t>
      </w:r>
    </w:p>
    <w:p>
      <w:pPr>
        <w:spacing w:before="60" w:after="100" w:line="276" w:lineRule="auto"/>
        <w:jc w:val="both"/>
      </w:pPr>
      <w:r>
        <w:rPr>
          <w:rFonts w:ascii="Times New Roman" w:hAnsi="Times New Roman"/>
          <w:b w:val="0"/>
          <w:i w:val="0"/>
          <w:color w:val="1E1E1E"/>
          <w:sz w:val="20"/>
          <w:rFonts w:ascii="Times New Roman" w:hAnsi="Times New Roman" w:cs="Times New Roman"/>
        </w:rPr>
        <w:t>Tables should be embedded directly within the text close to their first citation. Tables must use the standard 3-line format (horizontal top, header, and bottom rules; no vertical borders). An example is presented in Table 1 below:</w:t>
      </w:r>
    </w:p>
    <w:tbl>
      <w:tblPr>
        <w:tblW w:type="auto" w:w="0"/>
        <w:jc w:val="center"/>
        <w:tblLook w:firstColumn="1" w:firstRow="1" w:lastColumn="0" w:lastRow="0" w:noHBand="0" w:noVBand="1" w:val="04A0"/>
      </w:tblPr>
      <w:tblGrid>
        <w:gridCol w:w="2329"/>
        <w:gridCol w:w="2329"/>
        <w:gridCol w:w="2329"/>
        <w:gridCol w:w="2329"/>
      </w:tblGrid>
      <w:tr>
        <w:trPr>
          <w:tblHeader/>
          <w:cantSplit/>
        </w:trPr>
        <w:tc>
          <w:tcPr>
            <w:tcW w:type="dxa" w:w="2232"/>
            <w:tcMar>
              <w:top w:w="80" w:type="dxa"/>
              <w:bottom w:w="80" w:type="dxa"/>
              <w:left w:w="100" w:type="dxa"/>
              <w:right w:w="100" w:type="dxa"/>
            </w:tcMar>
            <w:tcBorders>
              <w:top w:val="single" w:sz="12" w:space="0" w:color="202020"/>
              <w:bottom w:val="single" w:sz="8" w:space="0" w:color="202020"/>
              <w:left w:val="none" w:sz="4" w:space="0" w:color="auto"/>
              <w:right w:val="none" w:sz="4" w:space="0" w:color="auto"/>
            </w:tcBorders>
            <w:shd w:fill="F0F4F8"/>
          </w:tcPr>
          <w:p>
            <w:pPr>
              <w:jc w:val="left"/>
            </w:pPr>
            <w:r>
              <w:rPr>
                <w:rFonts w:ascii="Times New Roman" w:hAnsi="Times New Roman"/>
                <w:b/>
                <w:i w:val="0"/>
                <w:color w:val="141414"/>
                <w:sz w:val="19"/>
                <w:rFonts w:ascii="Times New Roman" w:hAnsi="Times New Roman" w:cs="Times New Roman"/>
              </w:rPr>
              <w:t>Parameter / Variable</w:t>
            </w:r>
          </w:p>
        </w:tc>
        <w:tc>
          <w:tcPr>
            <w:tcW w:type="dxa" w:w="2232"/>
            <w:tcMar>
              <w:top w:w="80" w:type="dxa"/>
              <w:bottom w:w="80" w:type="dxa"/>
              <w:left w:w="100" w:type="dxa"/>
              <w:right w:w="100" w:type="dxa"/>
            </w:tcMar>
            <w:tcBorders>
              <w:top w:val="single" w:sz="12" w:space="0" w:color="202020"/>
              <w:bottom w:val="single" w:sz="8" w:space="0" w:color="202020"/>
              <w:left w:val="none" w:sz="4" w:space="0" w:color="auto"/>
              <w:right w:val="none" w:sz="4" w:space="0" w:color="auto"/>
            </w:tcBorders>
            <w:shd w:fill="F0F4F8"/>
          </w:tcPr>
          <w:p>
            <w:pPr>
              <w:jc w:val="center"/>
            </w:pPr>
            <w:r>
              <w:rPr>
                <w:rFonts w:ascii="Times New Roman" w:hAnsi="Times New Roman"/>
                <w:b/>
                <w:i w:val="0"/>
                <w:color w:val="141414"/>
                <w:sz w:val="19"/>
                <w:rFonts w:ascii="Times New Roman" w:hAnsi="Times New Roman" w:cs="Times New Roman"/>
              </w:rPr>
              <w:t>Test Baseline</w:t>
            </w:r>
          </w:p>
        </w:tc>
        <w:tc>
          <w:tcPr>
            <w:tcW w:type="dxa" w:w="2232"/>
            <w:tcMar>
              <w:top w:w="80" w:type="dxa"/>
              <w:bottom w:w="80" w:type="dxa"/>
              <w:left w:w="100" w:type="dxa"/>
              <w:right w:w="100" w:type="dxa"/>
            </w:tcMar>
            <w:tcBorders>
              <w:top w:val="single" w:sz="12" w:space="0" w:color="202020"/>
              <w:bottom w:val="single" w:sz="8" w:space="0" w:color="202020"/>
              <w:left w:val="none" w:sz="4" w:space="0" w:color="auto"/>
              <w:right w:val="none" w:sz="4" w:space="0" w:color="auto"/>
            </w:tcBorders>
            <w:shd w:fill="F0F4F8"/>
          </w:tcPr>
          <w:p>
            <w:pPr>
              <w:jc w:val="center"/>
            </w:pPr>
            <w:r>
              <w:rPr>
                <w:rFonts w:ascii="Times New Roman" w:hAnsi="Times New Roman"/>
                <w:b/>
                <w:i w:val="0"/>
                <w:color w:val="141414"/>
                <w:sz w:val="19"/>
                <w:rFonts w:ascii="Times New Roman" w:hAnsi="Times New Roman" w:cs="Times New Roman"/>
              </w:rPr>
              <w:t>Proposed Method</w:t>
            </w:r>
          </w:p>
        </w:tc>
        <w:tc>
          <w:tcPr>
            <w:tcW w:type="dxa" w:w="2232"/>
            <w:tcMar>
              <w:top w:w="80" w:type="dxa"/>
              <w:bottom w:w="80" w:type="dxa"/>
              <w:left w:w="100" w:type="dxa"/>
              <w:right w:w="100" w:type="dxa"/>
            </w:tcMar>
            <w:tcBorders>
              <w:top w:val="single" w:sz="12" w:space="0" w:color="202020"/>
              <w:bottom w:val="single" w:sz="8" w:space="0" w:color="202020"/>
              <w:left w:val="none" w:sz="4" w:space="0" w:color="auto"/>
              <w:right w:val="none" w:sz="4" w:space="0" w:color="auto"/>
            </w:tcBorders>
            <w:shd w:fill="F0F4F8"/>
          </w:tcPr>
          <w:p>
            <w:pPr>
              <w:jc w:val="center"/>
            </w:pPr>
            <w:r>
              <w:rPr>
                <w:rFonts w:ascii="Times New Roman" w:hAnsi="Times New Roman"/>
                <w:b/>
                <w:i w:val="0"/>
                <w:color w:val="141414"/>
                <w:sz w:val="19"/>
                <w:rFonts w:ascii="Times New Roman" w:hAnsi="Times New Roman" w:cs="Times New Roman"/>
              </w:rPr>
              <w:t>Improvement (%)</w:t>
            </w:r>
          </w:p>
        </w:tc>
      </w:tr>
      <w:tr>
        <w:trPr>
          <w:cantSplit/>
        </w:trPr>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left"/>
            </w:pPr>
            <w:r>
              <w:rPr>
                <w:rFonts w:ascii="Times New Roman" w:hAnsi="Times New Roman"/>
                <w:b w:val="0"/>
                <w:i w:val="0"/>
                <w:color w:val="1E1E1E"/>
                <w:sz w:val="18"/>
                <w:rFonts w:ascii="Times New Roman" w:hAnsi="Times New Roman" w:cs="Times New Roman"/>
              </w:rPr>
              <w:t>Dynamic Stiffness (kN/mm)</w:t>
            </w:r>
          </w:p>
        </w:tc>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142.5 ± 2.1</w:t>
            </w:r>
          </w:p>
        </w:tc>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168.4 ± 1.8</w:t>
            </w:r>
          </w:p>
        </w:tc>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+ 18.17 %</w:t>
            </w:r>
          </w:p>
        </w:tc>
      </w:tr>
      <w:tr>
        <w:trPr>
          <w:cantSplit/>
        </w:trPr>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left"/>
            </w:pPr>
            <w:r>
              <w:rPr>
                <w:rFonts w:ascii="Times New Roman" w:hAnsi="Times New Roman"/>
                <w:b w:val="0"/>
                <w:i w:val="0"/>
                <w:color w:val="1E1E1E"/>
                <w:sz w:val="18"/>
                <w:rFonts w:ascii="Times New Roman" w:hAnsi="Times New Roman" w:cs="Times New Roman"/>
              </w:rPr>
              <w:t>Peak Von-Mises Stress (MPa)</w:t>
            </w:r>
          </w:p>
        </w:tc>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284.1</w:t>
            </w:r>
          </w:p>
        </w:tc>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231.6</w:t>
            </w:r>
          </w:p>
        </w:tc>
        <w:tc>
          <w:tcPr>
            <w:tcW w:type="dxa" w:w="2232"/>
            <w:tcMar>
              <w:top w:w="60" w:type="dxa"/>
              <w:bottom w:w="60" w:type="dxa"/>
              <w:left w:w="100" w:type="dxa"/>
              <w:right w:w="100" w:type="dxa"/>
            </w:tcMar>
            <w:tcBorders>
              <w:top w:val="none" w:sz="4" w:space="0" w:color="auto"/>
              <w:bottom w:val="single" w:sz="4" w:space="0" w:color="E0E0E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 18.48 %</w:t>
            </w:r>
          </w:p>
        </w:tc>
      </w:tr>
      <w:tr>
        <w:trPr>
          <w:cantSplit/>
        </w:trPr>
        <w:tc>
          <w:tcPr>
            <w:tcW w:type="dxa" w:w="2232"/>
            <w:tcMar>
              <w:top w:w="60" w:type="dxa"/>
              <w:bottom w:w="60" w:type="dxa"/>
              <w:left w:w="100" w:type="dxa"/>
              <w:right w:w="100" w:type="dxa"/>
            </w:tcMar>
            <w:tcBorders>
              <w:top w:val="none" w:sz="4" w:space="0" w:color="auto"/>
              <w:bottom w:val="single" w:sz="12" w:space="0" w:color="202020"/>
              <w:left w:val="none" w:sz="4" w:space="0" w:color="auto"/>
              <w:right w:val="none" w:sz="4" w:space="0" w:color="auto"/>
            </w:tcBorders>
          </w:tcPr>
          <w:p>
            <w:pPr>
              <w:jc w:val="left"/>
            </w:pPr>
            <w:r>
              <w:rPr>
                <w:rFonts w:ascii="Times New Roman" w:hAnsi="Times New Roman"/>
                <w:b w:val="0"/>
                <w:i w:val="0"/>
                <w:color w:val="1E1E1E"/>
                <w:sz w:val="18"/>
                <w:rFonts w:ascii="Times New Roman" w:hAnsi="Times New Roman" w:cs="Times New Roman"/>
              </w:rPr>
              <w:t>Convergence Cycles / Time (s)</w:t>
            </w:r>
          </w:p>
        </w:tc>
        <w:tc>
          <w:tcPr>
            <w:tcW w:type="dxa" w:w="2232"/>
            <w:tcMar>
              <w:top w:w="60" w:type="dxa"/>
              <w:bottom w:w="60" w:type="dxa"/>
              <w:left w:w="100" w:type="dxa"/>
              <w:right w:w="100" w:type="dxa"/>
            </w:tcMar>
            <w:tcBorders>
              <w:top w:val="none" w:sz="4" w:space="0" w:color="auto"/>
              <w:bottom w:val="single" w:sz="12" w:space="0" w:color="20202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1,420 s</w:t>
            </w:r>
          </w:p>
        </w:tc>
        <w:tc>
          <w:tcPr>
            <w:tcW w:type="dxa" w:w="2232"/>
            <w:tcMar>
              <w:top w:w="60" w:type="dxa"/>
              <w:bottom w:w="60" w:type="dxa"/>
              <w:left w:w="100" w:type="dxa"/>
              <w:right w:w="100" w:type="dxa"/>
            </w:tcMar>
            <w:tcBorders>
              <w:top w:val="none" w:sz="4" w:space="0" w:color="auto"/>
              <w:bottom w:val="single" w:sz="12" w:space="0" w:color="20202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895 s</w:t>
            </w:r>
          </w:p>
        </w:tc>
        <w:tc>
          <w:tcPr>
            <w:tcW w:type="dxa" w:w="2232"/>
            <w:tcMar>
              <w:top w:w="60" w:type="dxa"/>
              <w:bottom w:w="60" w:type="dxa"/>
              <w:left w:w="100" w:type="dxa"/>
              <w:right w:w="100" w:type="dxa"/>
            </w:tcMar>
            <w:tcBorders>
              <w:top w:val="none" w:sz="4" w:space="0" w:color="auto"/>
              <w:bottom w:val="single" w:sz="12" w:space="0" w:color="202020"/>
              <w:left w:val="none" w:sz="4" w:space="0" w:color="auto"/>
              <w:right w:val="none" w:sz="4" w:space="0" w:color="auto"/>
            </w:tcBorders>
          </w:tcPr>
          <w:p>
            <w:pPr>
              <w:jc w:val="center"/>
            </w:pPr>
            <w:r>
              <w:rPr>
                <w:rFonts w:ascii="Times New Roman" w:hAnsi="Times New Roman"/>
                <w:b w:val="0"/>
                <w:i w:val="0"/>
                <w:color w:val="1E1E1E"/>
                <w:sz w:val="18"/>
                <w:rFonts w:ascii="Times New Roman" w:hAnsi="Times New Roman" w:cs="Times New Roman"/>
              </w:rPr>
              <w:t>– 36.97 %</w:t>
            </w:r>
          </w:p>
        </w:tc>
      </w:tr>
    </w:tbl>
    <w:p>
      <w:pPr>
        <w:keepNext/>
        <w:spacing w:before="160" w:after="60"/>
        <w:jc w:val="center"/>
      </w:pPr>
      <w:r>
        <w:rPr>
          <w:rFonts w:ascii="Times New Roman" w:hAnsi="Times New Roman"/>
          <w:b/>
          <w:i w:val="0"/>
          <w:color w:val="1F4E79"/>
          <w:sz w:val="19"/>
          <w:rFonts w:ascii="Times New Roman" w:hAnsi="Times New Roman" w:cs="Times New Roman"/>
        </w:rPr>
        <w:t xml:space="preserve">Table 1: </w:t>
      </w:r>
      <w:r>
        <w:rPr>
          <w:rFonts w:ascii="Times New Roman" w:hAnsi="Times New Roman"/>
          <w:b w:val="0"/>
          <w:i w:val="0"/>
          <w:color w:val="282828"/>
          <w:sz w:val="19"/>
          <w:rFonts w:ascii="Times New Roman" w:hAnsi="Times New Roman" w:cs="Times New Roman"/>
        </w:rPr>
        <w:t>Summary of experimental parameters and comparative validation metrics.</w:t>
      </w:r>
    </w:p>
    <w:p>
      <w:pPr>
        <w:spacing w:before="80" w:after="80"/>
      </w:pPr>
    </w:p>
    <w:p>
      <w:pPr>
        <w:keepNext/>
        <w:spacing w:before="240" w:after="80"/>
      </w:pPr>
      <w:r>
        <w:rPr>
          <w:rFonts w:ascii="Times New Roman" w:hAnsi="Times New Roman"/>
          <w:b/>
          <w:i w:val="0"/>
          <w:color w:val="1F4E79"/>
          <w:sz w:val="23"/>
          <w:rFonts w:ascii="Times New Roman" w:hAnsi="Times New Roman" w:cs="Times New Roman"/>
        </w:rPr>
        <w:t>4. Conclusions and Anticipated Contributions</w:t>
      </w:r>
    </w:p>
    <w:p>
      <w:pPr>
        <w:spacing w:before="60" w:after="100" w:line="276" w:lineRule="auto"/>
        <w:jc w:val="both"/>
      </w:pPr>
      <w:r>
        <w:rPr>
          <w:rFonts w:ascii="Times New Roman" w:hAnsi="Times New Roman"/>
          <w:b w:val="0"/>
          <w:i w:val="0"/>
          <w:color w:val="1E1E1E"/>
          <w:sz w:val="20"/>
          <w:rFonts w:ascii="Times New Roman" w:hAnsi="Times New Roman" w:cs="Times New Roman"/>
        </w:rPr>
        <w:t>Summarize the core takeaways from the research in clear, concise bullet points or a short concluding narrative. Explicitly state how the results contribute to advancing infrastructure engineering, design efficiency, or operational safety. Briefly highlight the scope of ongoing work that will be incorporated into the final full-length manuscript for conference proceedings publication.</w:t>
      </w:r>
    </w:p>
    <w:p>
      <w:pPr>
        <w:keepNext/>
        <w:spacing w:before="240" w:after="80"/>
      </w:pPr>
      <w:r>
        <w:rPr>
          <w:rFonts w:ascii="Times New Roman" w:hAnsi="Times New Roman"/>
          <w:b/>
          <w:i w:val="0"/>
          <w:color w:val="1F4E79"/>
          <w:sz w:val="23"/>
          <w:rFonts w:ascii="Times New Roman" w:hAnsi="Times New Roman" w:cs="Times New Roman"/>
        </w:rPr>
        <w:t>Acknowledgement (Optional)</w:t>
      </w:r>
    </w:p>
    <w:p>
      <w:pPr>
        <w:spacing w:before="60" w:after="100" w:line="276" w:lineRule="auto"/>
        <w:jc w:val="both"/>
      </w:pPr>
      <w:r>
        <w:rPr>
          <w:rFonts w:ascii="Times New Roman" w:hAnsi="Times New Roman"/>
          <w:b w:val="0"/>
          <w:i w:val="0"/>
          <w:color w:val="1E1E1E"/>
          <w:sz w:val="20"/>
          <w:rFonts w:ascii="Times New Roman" w:hAnsi="Times New Roman" w:cs="Times New Roman"/>
        </w:rPr>
        <w:t>The authors acknowledge the financial/infrastructural support received from [Funding Agency Name, e.g., SERB, DST, AICTE, CSIR, or Industry Partner] under Grant/Project Number [XXXX-XXXXX]. The authors also thank [Laboratory / Institute Facility Name] for providing testing facilities and technical support.</w:t>
      </w:r>
    </w:p>
    <w:p>
      <w:pPr>
        <w:keepNext/>
        <w:spacing w:before="240" w:after="80"/>
      </w:pPr>
      <w:r>
        <w:rPr>
          <w:rFonts w:ascii="Times New Roman" w:hAnsi="Times New Roman"/>
          <w:b/>
          <w:i w:val="0"/>
          <w:color w:val="1F4E79"/>
          <w:sz w:val="23"/>
          <w:rFonts w:ascii="Times New Roman" w:hAnsi="Times New Roman" w:cs="Times New Roman"/>
        </w:rPr>
        <w:t>References</w:t>
      </w:r>
    </w:p>
    <w:p>
      <w:pPr>
        <w:spacing w:before="60" w:after="100" w:line="276" w:lineRule="auto"/>
        <w:jc w:val="both"/>
      </w:pPr>
      <w:r>
        <w:rPr>
          <w:rFonts w:ascii="Times New Roman" w:hAnsi="Times New Roman"/>
          <w:b w:val="0"/>
          <w:i w:val="0"/>
          <w:color w:val="1E1E1E"/>
          <w:sz w:val="20"/>
          <w:rFonts w:ascii="Times New Roman" w:hAnsi="Times New Roman" w:cs="Times New Roman"/>
        </w:rPr>
        <w:t>List 5 to 10 key references formatted in standard Springer Nature / IEEE numbered style. Order citations consecutively in the order in which they appear in the text [1].</w:t>
      </w:r>
    </w:p>
    <w:p>
      <w:pPr>
        <w:spacing w:before="40" w:after="60" w:line="276" w:lineRule="auto"/>
        <w:ind w:left="360" w:hanging="360"/>
      </w:pPr>
      <w:r>
        <w:rPr>
          <w:rFonts w:ascii="Times New Roman" w:hAnsi="Times New Roman"/>
          <w:b w:val="0"/>
          <w:i w:val="0"/>
          <w:color w:val="323232"/>
          <w:sz w:val="18"/>
          <w:rFonts w:ascii="Times New Roman" w:hAnsi="Times New Roman" w:cs="Times New Roman"/>
        </w:rPr>
        <w:t>[1]  Parwani, A. K., Ramkumar, P. L., Abhishek, K., &amp; Singh, A. (Eds.). (2025). Recent Advances in Mechanical Infrastructure: Proceedings of ICRAM 2025. Lecture Notes in Mechanical Engineering. Springer Nature.</w:t>
      </w:r>
    </w:p>
    <w:p>
      <w:pPr>
        <w:spacing w:before="40" w:after="60" w:line="276" w:lineRule="auto"/>
        <w:ind w:left="360" w:hanging="360"/>
      </w:pPr>
      <w:r>
        <w:rPr>
          <w:rFonts w:ascii="Times New Roman" w:hAnsi="Times New Roman"/>
          <w:b w:val="0"/>
          <w:i w:val="0"/>
          <w:color w:val="323232"/>
          <w:sz w:val="18"/>
          <w:rFonts w:ascii="Times New Roman" w:hAnsi="Times New Roman" w:cs="Times New Roman"/>
        </w:rPr>
        <w:t>[2]  Yadav, S. K., Khatri, C. B., Kumar, V., &amp; Patel, V. M. (2024). Active structural vibration suppression in intelligent infrastructure using piezoelectric actuator networks. Journal of Intelligent Material Systems and Structures, 35(6), 789–804.</w:t>
      </w:r>
    </w:p>
    <w:p>
      <w:pPr>
        <w:spacing w:before="40" w:after="60" w:line="276" w:lineRule="auto"/>
        <w:ind w:left="360" w:hanging="360"/>
      </w:pPr>
      <w:r>
        <w:rPr>
          <w:rFonts w:ascii="Times New Roman" w:hAnsi="Times New Roman"/>
          <w:b w:val="0"/>
          <w:i w:val="0"/>
          <w:color w:val="323232"/>
          <w:sz w:val="18"/>
          <w:rFonts w:ascii="Times New Roman" w:hAnsi="Times New Roman" w:cs="Times New Roman"/>
        </w:rPr>
        <w:t>[3]  Rath, J. J., Defoort, M., &amp; Karimi, H. R. (2023). Distributed fault diagnosis and resilient control architecture for cyber-physical transportation systems. IEEE Transactions on Cybernetics, 53(9), 5670–5682.</w:t>
      </w:r>
    </w:p>
    <w:p>
      <w:pPr>
        <w:spacing w:before="40" w:after="60" w:line="276" w:lineRule="auto"/>
        <w:ind w:left="360" w:hanging="360"/>
      </w:pPr>
      <w:r>
        <w:rPr>
          <w:rFonts w:ascii="Times New Roman" w:hAnsi="Times New Roman"/>
          <w:b w:val="0"/>
          <w:i w:val="0"/>
          <w:color w:val="323232"/>
          <w:sz w:val="18"/>
          <w:rFonts w:ascii="Times New Roman" w:hAnsi="Times New Roman" w:cs="Times New Roman"/>
        </w:rPr>
        <w:t>[4]  Jain, P., &amp; Kumar, A. (2024). Multi-objective optimization of autonomous drone routing algorithms for post-disaster infrastructure damage assessment. Reliability Engineering &amp; System Safety, 242, 109741.</w:t>
      </w:r>
    </w:p>
    <w:p>
      <w:pPr>
        <w:spacing w:before="40" w:after="60" w:line="276" w:lineRule="auto"/>
        <w:ind w:left="360" w:hanging="360"/>
      </w:pPr>
      <w:r>
        <w:rPr>
          <w:rFonts w:ascii="Times New Roman" w:hAnsi="Times New Roman"/>
          <w:b w:val="0"/>
          <w:i w:val="0"/>
          <w:color w:val="323232"/>
          <w:sz w:val="18"/>
          <w:rFonts w:ascii="Times New Roman" w:hAnsi="Times New Roman" w:cs="Times New Roman"/>
        </w:rPr>
        <w:t>[5]  Choubey, G., &amp; Pandey, K. M. (2023). Computational investigation of aerodynamic flow characteristics and thermal management in advanced propulsion systems. Applied Thermal Engineering, 221, 119842.</w:t>
      </w:r>
    </w:p>
    <w:p/>
    <w:tbl>
      <w:tblPr>
        <w:tblW w:type="auto" w:w="0"/>
        <w:jc w:val="center"/>
        <w:tblLayout w:type="fixed"/>
        <w:tblLook w:firstColumn="1" w:firstRow="1" w:lastColumn="0" w:lastRow="0" w:noHBand="0" w:noVBand="1" w:val="04A0"/>
        <w:tblBorders>
          <w:top w:val="none"/>
          <w:left w:val="none"/>
          <w:bottom w:val="none"/>
          <w:right w:val="none"/>
          <w:insideH w:val="none"/>
          <w:insideV w:val="none"/>
        </w:tblBorders>
      </w:tblPr>
      <w:tblGrid>
        <w:gridCol w:w="9317"/>
      </w:tblGrid>
      <w:tr>
        <w:tc>
          <w:tcPr>
            <w:tcW w:type="dxa" w:w="9360"/>
            <w:shd w:fill="FDF7E7"/>
            <w:tcMar>
              <w:top w:w="140" w:type="dxa"/>
              <w:bottom w:w="140" w:type="dxa"/>
              <w:left w:w="180" w:type="dxa"/>
              <w:right w:w="180" w:type="dxa"/>
            </w:tcMar>
            <w:tcBorders>
              <w:left w:val="single" w:sz="24" w:space="0" w:color="D4A017"/>
              <w:top w:val="none" w:sz="4" w:space="0" w:color="auto"/>
              <w:bottom w:val="none" w:sz="4" w:space="0" w:color="auto"/>
              <w:right w:val="none" w:sz="4" w:space="0" w:color="auto"/>
            </w:tcBorders>
          </w:tcPr>
          <w:p>
            <w:pPr>
              <w:spacing w:before="40" w:after="40" w:line="276" w:lineRule="auto"/>
            </w:pPr>
            <w:r>
              <w:rPr>
                <w:rFonts w:ascii="Times New Roman" w:hAnsi="Times New Roman"/>
                <w:b/>
                <w:i w:val="0"/>
                <w:color w:val="1F4E79"/>
                <w:sz w:val="21"/>
              </w:rPr>
              <w:t>AUTHOR SUBMISSION CHECKLIST &amp; GUIDELINES — ICRAM 2027</w:t>
            </w:r>
          </w:p>
          <w:p>
            <w:pPr>
              <w:spacing w:before="40" w:after="40" w:line="276" w:lineRule="auto"/>
            </w:pPr>
            <w:r>
              <w:rPr>
                <w:rFonts w:ascii="Times New Roman" w:hAnsi="Times New Roman"/>
                <w:b/>
                <w:i w:val="0"/>
                <w:color w:val="141414"/>
                <w:sz w:val="19"/>
              </w:rPr>
              <w:t xml:space="preserve">1. Page Limit: </w:t>
            </w:r>
            <w:r>
              <w:rPr>
                <w:rFonts w:ascii="Times New Roman" w:hAnsi="Times New Roman"/>
                <w:b w:val="0"/>
                <w:i w:val="0"/>
                <w:color w:val="282828"/>
                <w:sz w:val="18"/>
              </w:rPr>
              <w:t>Strictly 2 to 4 pages (A4 size, single column, ~1,000 to 1,500 words including figures, tables, and references).</w:t>
            </w:r>
          </w:p>
          <w:p>
            <w:pPr>
              <w:spacing w:before="40" w:after="40" w:line="276" w:lineRule="auto"/>
            </w:pPr>
            <w:r>
              <w:rPr>
                <w:rFonts w:ascii="Times New Roman" w:hAnsi="Times New Roman"/>
                <w:b/>
                <w:i w:val="0"/>
                <w:color w:val="141414"/>
                <w:sz w:val="19"/>
              </w:rPr>
              <w:t xml:space="preserve">2. File Format Required: </w:t>
            </w:r>
            <w:r>
              <w:rPr>
                <w:rFonts w:ascii="Times New Roman" w:hAnsi="Times New Roman"/>
                <w:b w:val="0"/>
                <w:i w:val="0"/>
                <w:color w:val="282828"/>
                <w:sz w:val="18"/>
              </w:rPr>
              <w:t>Authors must submit an editable Microsoft Word document (.docx) via the online conference submission portal.</w:t>
            </w:r>
          </w:p>
          <w:p>
            <w:pPr>
              <w:spacing w:before="40" w:after="40" w:line="276" w:lineRule="auto"/>
            </w:pPr>
            <w:r>
              <w:rPr>
                <w:rFonts w:ascii="Times New Roman" w:hAnsi="Times New Roman"/>
                <w:b/>
                <w:i w:val="0"/>
                <w:color w:val="141414"/>
                <w:sz w:val="19"/>
              </w:rPr>
              <w:t xml:space="preserve">3. Plagiarism &amp; Originality Policy: </w:t>
            </w:r>
            <w:r>
              <w:rPr>
                <w:rFonts w:ascii="Times New Roman" w:hAnsi="Times New Roman"/>
                <w:b w:val="0"/>
                <w:i w:val="0"/>
                <w:color w:val="282828"/>
                <w:sz w:val="18"/>
              </w:rPr>
              <w:t>Work must be original. Turnitin similarity index must be strictly below 15% (with no individual source &gt; 2%).</w:t>
            </w:r>
          </w:p>
          <w:p>
            <w:pPr>
              <w:spacing w:before="40" w:after="40" w:line="276" w:lineRule="auto"/>
            </w:pPr>
            <w:r>
              <w:rPr>
                <w:rFonts w:ascii="Times New Roman" w:hAnsi="Times New Roman"/>
                <w:b/>
                <w:i w:val="0"/>
                <w:color w:val="141414"/>
                <w:sz w:val="19"/>
              </w:rPr>
              <w:t xml:space="preserve">4. Online Submission Portal: </w:t>
            </w:r>
            <w:r>
              <w:rPr>
                <w:rFonts w:ascii="Times New Roman" w:hAnsi="Times New Roman"/>
                <w:b w:val="0"/>
                <w:i w:val="0"/>
                <w:color w:val="282828"/>
                <w:sz w:val="18"/>
              </w:rPr>
              <w:t>Submit online via the official conference portal: https://iitram.in/icram26/ (Create account, select track, and upload .docx).</w:t>
            </w:r>
          </w:p>
          <w:p>
            <w:pPr>
              <w:spacing w:before="40" w:after="40" w:line="276" w:lineRule="auto"/>
            </w:pPr>
            <w:r>
              <w:rPr>
                <w:rFonts w:ascii="Times New Roman" w:hAnsi="Times New Roman"/>
                <w:b/>
                <w:i w:val="0"/>
                <w:color w:val="141414"/>
                <w:sz w:val="19"/>
              </w:rPr>
              <w:t xml:space="preserve">5. Key Deadlines: </w:t>
            </w:r>
            <w:r>
              <w:rPr>
                <w:rFonts w:ascii="Times New Roman" w:hAnsi="Times New Roman"/>
                <w:b w:val="0"/>
                <w:i w:val="0"/>
                <w:color w:val="282828"/>
                <w:sz w:val="18"/>
              </w:rPr>
              <w:t>Extended Abstract Submission: 30 October 2026 (Extended) | Early Bird Registration: 30 November 2026 | Final Full Paper: 15 December 2026 | Conference Dates: 8–10 January 2027.</w:t>
            </w:r>
          </w:p>
          <w:p>
            <w:pPr>
              <w:spacing w:before="40" w:after="40" w:line="276" w:lineRule="auto"/>
            </w:pPr>
            <w:r>
              <w:rPr>
                <w:rFonts w:ascii="Times New Roman" w:hAnsi="Times New Roman"/>
                <w:b/>
                <w:i w:val="0"/>
                <w:color w:val="141414"/>
                <w:sz w:val="19"/>
              </w:rPr>
              <w:t xml:space="preserve">6. Editorial Secretariat: </w:t>
            </w:r>
            <w:r>
              <w:rPr>
                <w:rFonts w:ascii="Times New Roman" w:hAnsi="Times New Roman"/>
                <w:b w:val="0"/>
                <w:i w:val="0"/>
                <w:color w:val="282828"/>
                <w:sz w:val="18"/>
              </w:rPr>
              <w:t>Conference Secretarial Email: icram19@iitram.ac.in | Website: http://www.iitram.ac.in</w:t>
            </w:r>
          </w:p>
        </w:tc>
      </w:tr>
    </w:tbl>
    <w:p/>
    <w:sectPr w:rsidR="00FC693F" w:rsidRPr="0006063C" w:rsidSect="00034616">
      <w:headerReference w:type="default" r:id="rId9"/>
      <w:footerReference w:type="default" r:id="rId10"/>
      <w:pgSz w:w="11909" w:h="16834"/>
      <w:pgMar w:top="1224"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b w:val="0"/>
        <w:i/>
        <w:color w:val="787878"/>
        <w:sz w:val="17"/>
        <w:rFonts w:ascii="Times New Roman" w:hAnsi="Times New Roman" w:cs="Times New Roman"/>
      </w:rPr>
      <w:t>ICRAM 2027 — Extended Abstract Template | Submission Deadline: 30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val="0"/>
        <w:i/>
        <w:color w:val="6E6E6E"/>
        <w:sz w:val="17"/>
        <w:rFonts w:ascii="Times New Roman" w:hAnsi="Times New Roman" w:cs="Times New Roman"/>
      </w:rPr>
      <w:t>6th International Conference on Recent Advances in Mechanical Infrastructure (ICRAM 2027)</w:t>
      <w:br/>
      <w:t>8–10 January 2027 | IITRAM Ahmedabad, Gujarat, India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